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4" w:rsidRPr="008544D4" w:rsidRDefault="008544D4" w:rsidP="008544D4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 w:cs="Calibri"/>
          <w:sz w:val="24"/>
          <w:szCs w:val="24"/>
        </w:rPr>
        <w:t></w:t>
      </w:r>
      <w:r w:rsidRPr="008544D4">
        <w:rPr>
          <w:rFonts w:ascii="GHEA Grapalat" w:hAnsi="GHEA Grapalat"/>
          <w:sz w:val="24"/>
          <w:szCs w:val="24"/>
        </w:rPr>
        <w:t>Շինարարական ճարտարագիտություն</w:t>
      </w:r>
      <w:r w:rsidRPr="008544D4">
        <w:rPr>
          <w:rFonts w:ascii="GHEA Grapalat" w:hAnsi="GHEA Grapalat" w:cs="Calibri"/>
          <w:sz w:val="24"/>
          <w:szCs w:val="24"/>
        </w:rPr>
        <w:t xml:space="preserve"> </w:t>
      </w:r>
      <w:r w:rsidRPr="008544D4">
        <w:rPr>
          <w:rFonts w:ascii="GHEA Grapalat" w:hAnsi="GHEA Grapalat"/>
          <w:sz w:val="24"/>
          <w:szCs w:val="24"/>
        </w:rPr>
        <w:t>ամբիոն</w:t>
      </w:r>
    </w:p>
    <w:p w:rsidR="008544D4" w:rsidRPr="008544D4" w:rsidRDefault="008544D4" w:rsidP="008544D4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 w:cs="Calibri"/>
          <w:sz w:val="24"/>
          <w:szCs w:val="24"/>
        </w:rPr>
        <w:t></w:t>
      </w:r>
      <w:r w:rsidRPr="008544D4">
        <w:rPr>
          <w:rFonts w:ascii="GHEA Grapalat" w:hAnsi="GHEA Grapalat"/>
          <w:sz w:val="24"/>
          <w:szCs w:val="24"/>
        </w:rPr>
        <w:t>ԵՐԿԱԹԲԵՏՈՆԵ ԿՈՆՍՏՐՈՒԿՑԻԱՆԵՐ</w:t>
      </w:r>
      <w:r w:rsidRPr="008544D4">
        <w:rPr>
          <w:rFonts w:ascii="GHEA Grapalat" w:hAnsi="GHEA Grapalat" w:cs="Calibri"/>
          <w:sz w:val="24"/>
          <w:szCs w:val="24"/>
        </w:rPr>
        <w:t xml:space="preserve"> </w:t>
      </w:r>
      <w:r w:rsidRPr="008544D4">
        <w:rPr>
          <w:rFonts w:ascii="GHEA Grapalat" w:hAnsi="GHEA Grapalat"/>
          <w:sz w:val="24"/>
          <w:szCs w:val="24"/>
        </w:rPr>
        <w:t>դասընթացի</w:t>
      </w:r>
    </w:p>
    <w:p w:rsidR="008544D4" w:rsidRPr="008544D4" w:rsidRDefault="008544D4" w:rsidP="008544D4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ՀԱՐՑԱՇԱՐ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1.</w:t>
      </w:r>
      <w:r w:rsidRPr="008544D4">
        <w:rPr>
          <w:rFonts w:ascii="GHEA Grapalat" w:hAnsi="GHEA Grapalat"/>
          <w:sz w:val="24"/>
          <w:szCs w:val="24"/>
        </w:rPr>
        <w:tab/>
        <w:t xml:space="preserve">Ներածություն: Ըդհանուր տեղեկություններ Ե/Բ կոնստրուկցիաների վերաբերյալ, էությունը, առավելությունները և թերությունները: 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2.</w:t>
      </w:r>
      <w:r w:rsidRPr="008544D4">
        <w:rPr>
          <w:rFonts w:ascii="GHEA Grapalat" w:hAnsi="GHEA Grapalat"/>
          <w:sz w:val="24"/>
          <w:szCs w:val="24"/>
        </w:rPr>
        <w:tab/>
        <w:t>Միաձույլ և հավաքովի Ե/Բ կոնստրուկցիաներ: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3.</w:t>
      </w:r>
      <w:r w:rsidRPr="008544D4">
        <w:rPr>
          <w:rFonts w:ascii="GHEA Grapalat" w:hAnsi="GHEA Grapalat"/>
          <w:sz w:val="24"/>
          <w:szCs w:val="24"/>
        </w:rPr>
        <w:tab/>
        <w:t>Բետոնը, նրա հատկությունները, կառուցվածքը և ազդեցությունները: Ամրաններ: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4.</w:t>
      </w:r>
      <w:r w:rsidRPr="008544D4">
        <w:rPr>
          <w:rFonts w:ascii="GHEA Grapalat" w:hAnsi="GHEA Grapalat"/>
          <w:sz w:val="24"/>
          <w:szCs w:val="24"/>
        </w:rPr>
        <w:tab/>
        <w:t xml:space="preserve">Երկաթբետոնի դիմադրությունը: 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5.</w:t>
      </w:r>
      <w:r w:rsidRPr="008544D4">
        <w:rPr>
          <w:rFonts w:ascii="GHEA Grapalat" w:hAnsi="GHEA Grapalat"/>
          <w:sz w:val="24"/>
          <w:szCs w:val="24"/>
        </w:rPr>
        <w:tab/>
        <w:t xml:space="preserve">Ըստ ծռման աշխատող տարրերի լարվածադեֆորմացիոն վիճակի ստադիաները: 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6.</w:t>
      </w:r>
      <w:r w:rsidRPr="008544D4">
        <w:rPr>
          <w:rFonts w:ascii="GHEA Grapalat" w:hAnsi="GHEA Grapalat"/>
          <w:sz w:val="24"/>
          <w:szCs w:val="24"/>
        </w:rPr>
        <w:tab/>
        <w:t>Հատույթի ամրության հաշվարկման մեթոդները: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7.</w:t>
      </w:r>
      <w:r w:rsidRPr="008544D4">
        <w:rPr>
          <w:rFonts w:ascii="GHEA Grapalat" w:hAnsi="GHEA Grapalat"/>
          <w:sz w:val="24"/>
          <w:szCs w:val="24"/>
        </w:rPr>
        <w:tab/>
        <w:t xml:space="preserve">Ծռվող տարրերը և նրանց առանձնահատկությունները: 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8.</w:t>
      </w:r>
      <w:r w:rsidRPr="008544D4">
        <w:rPr>
          <w:rFonts w:ascii="GHEA Grapalat" w:hAnsi="GHEA Grapalat"/>
          <w:sz w:val="24"/>
          <w:szCs w:val="24"/>
        </w:rPr>
        <w:tab/>
        <w:t xml:space="preserve">Նորմալ հատույթի ամրության հաշվարկը ըստ ամրության: 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9.</w:t>
      </w:r>
      <w:r w:rsidRPr="008544D4">
        <w:rPr>
          <w:rFonts w:ascii="GHEA Grapalat" w:hAnsi="GHEA Grapalat"/>
          <w:sz w:val="24"/>
          <w:szCs w:val="24"/>
        </w:rPr>
        <w:tab/>
        <w:t xml:space="preserve">Թեք հատույթի ամրության հաշվարկը ըստ ամրության: 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10.</w:t>
      </w:r>
      <w:r w:rsidRPr="008544D4">
        <w:rPr>
          <w:rFonts w:ascii="GHEA Grapalat" w:hAnsi="GHEA Grapalat"/>
          <w:sz w:val="24"/>
          <w:szCs w:val="24"/>
        </w:rPr>
        <w:tab/>
        <w:t>Նյութի ծախսի էպյուրի կառուցումը: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11.</w:t>
      </w:r>
      <w:r w:rsidRPr="008544D4">
        <w:rPr>
          <w:rFonts w:ascii="GHEA Grapalat" w:hAnsi="GHEA Grapalat"/>
          <w:sz w:val="24"/>
          <w:szCs w:val="24"/>
        </w:rPr>
        <w:tab/>
        <w:t xml:space="preserve">Սեղմված տարրեր և նրանց առձնահատկությունները: 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12.</w:t>
      </w:r>
      <w:r w:rsidRPr="008544D4">
        <w:rPr>
          <w:rFonts w:ascii="GHEA Grapalat" w:hAnsi="GHEA Grapalat"/>
          <w:sz w:val="24"/>
          <w:szCs w:val="24"/>
        </w:rPr>
        <w:tab/>
        <w:t>Ըդհանուր հաշվարկայի դրույթները: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13.</w:t>
      </w:r>
      <w:r w:rsidRPr="008544D4">
        <w:rPr>
          <w:rFonts w:ascii="GHEA Grapalat" w:hAnsi="GHEA Grapalat"/>
          <w:sz w:val="24"/>
          <w:szCs w:val="24"/>
        </w:rPr>
        <w:tab/>
        <w:t>Արտակենտրոն սեղմված տարրերի հաշվարկը, ըստ ամրության, ցանկացած սիմետրիկ հատույթի դեպքում /մեծ արտակենտոնության դեպքում/: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14.</w:t>
      </w:r>
      <w:r w:rsidRPr="008544D4">
        <w:rPr>
          <w:rFonts w:ascii="GHEA Grapalat" w:hAnsi="GHEA Grapalat"/>
          <w:sz w:val="24"/>
          <w:szCs w:val="24"/>
        </w:rPr>
        <w:tab/>
        <w:t>Երկարատև բեռնվածության դեպքում արտակենտրոն սեղմված տարրերի ճկունության ազդեցությունը: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15.</w:t>
      </w:r>
      <w:r w:rsidRPr="008544D4">
        <w:rPr>
          <w:rFonts w:ascii="GHEA Grapalat" w:hAnsi="GHEA Grapalat"/>
          <w:sz w:val="24"/>
          <w:szCs w:val="24"/>
        </w:rPr>
        <w:tab/>
        <w:t>ՈՒղղանկյուն հատույթ ունեցող  արտակենտրոն սեղմված տարրերի հաշվարկը ըստ ամրության: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16.</w:t>
      </w:r>
      <w:r w:rsidRPr="008544D4">
        <w:rPr>
          <w:rFonts w:ascii="GHEA Grapalat" w:hAnsi="GHEA Grapalat"/>
          <w:sz w:val="24"/>
          <w:szCs w:val="24"/>
        </w:rPr>
        <w:tab/>
        <w:t xml:space="preserve">Ձգվող տարրեր: Նրանց առանձնահատկությունները: 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17.</w:t>
      </w:r>
      <w:r w:rsidRPr="008544D4">
        <w:rPr>
          <w:rFonts w:ascii="GHEA Grapalat" w:hAnsi="GHEA Grapalat"/>
          <w:sz w:val="24"/>
          <w:szCs w:val="24"/>
        </w:rPr>
        <w:tab/>
        <w:t>Արտակենտրոն ձգված և կենտրոնական ձգված տարրերի հաշվարկը ըստ ամրության: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18.</w:t>
      </w:r>
      <w:r w:rsidRPr="008544D4">
        <w:rPr>
          <w:rFonts w:ascii="GHEA Grapalat" w:hAnsi="GHEA Grapalat"/>
          <w:sz w:val="24"/>
          <w:szCs w:val="24"/>
        </w:rPr>
        <w:tab/>
        <w:t>Թեք հատույթի  ամրության հաշվարկը արտակենտրոն ձգման դեպքում: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19.</w:t>
      </w:r>
      <w:r w:rsidRPr="008544D4">
        <w:rPr>
          <w:rFonts w:ascii="GHEA Grapalat" w:hAnsi="GHEA Grapalat"/>
          <w:sz w:val="24"/>
          <w:szCs w:val="24"/>
        </w:rPr>
        <w:tab/>
        <w:t xml:space="preserve">Նախապես լարված տարրերի հաշվարկման առանձնահատկությունները: 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20.</w:t>
      </w:r>
      <w:r w:rsidRPr="008544D4">
        <w:rPr>
          <w:rFonts w:ascii="GHEA Grapalat" w:hAnsi="GHEA Grapalat"/>
          <w:sz w:val="24"/>
          <w:szCs w:val="24"/>
        </w:rPr>
        <w:tab/>
        <w:t>Նախապես լարված Երկաթբետոնե  տարրերի էությունը: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21.</w:t>
      </w:r>
      <w:r w:rsidRPr="008544D4">
        <w:rPr>
          <w:rFonts w:ascii="GHEA Grapalat" w:hAnsi="GHEA Grapalat"/>
          <w:sz w:val="24"/>
          <w:szCs w:val="24"/>
        </w:rPr>
        <w:tab/>
        <w:t>Նախապես լարված տարրերի կոնստրուկտավորան հիմնական եղանակները: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22.</w:t>
      </w:r>
      <w:r w:rsidRPr="008544D4">
        <w:rPr>
          <w:rFonts w:ascii="GHEA Grapalat" w:hAnsi="GHEA Grapalat"/>
          <w:sz w:val="24"/>
          <w:szCs w:val="24"/>
        </w:rPr>
        <w:tab/>
        <w:t xml:space="preserve">Նախապես լարված տարրերի հաշվարկման հիմնական դրույթները: 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23.</w:t>
      </w:r>
      <w:r w:rsidRPr="008544D4">
        <w:rPr>
          <w:rFonts w:ascii="GHEA Grapalat" w:hAnsi="GHEA Grapalat"/>
          <w:sz w:val="24"/>
          <w:szCs w:val="24"/>
        </w:rPr>
        <w:tab/>
        <w:t xml:space="preserve">Նախապես լարված ծռվող  տարրերի հաշվարկը ըստ ամրության: 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24.</w:t>
      </w:r>
      <w:r w:rsidRPr="008544D4">
        <w:rPr>
          <w:rFonts w:ascii="GHEA Grapalat" w:hAnsi="GHEA Grapalat"/>
          <w:sz w:val="24"/>
          <w:szCs w:val="24"/>
        </w:rPr>
        <w:tab/>
        <w:t>Նախապես լարված սեղմվող  տարրերի հաշվարկը ըստ ամրության: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25.</w:t>
      </w:r>
      <w:r w:rsidRPr="008544D4">
        <w:rPr>
          <w:rFonts w:ascii="GHEA Grapalat" w:hAnsi="GHEA Grapalat"/>
          <w:sz w:val="24"/>
          <w:szCs w:val="24"/>
        </w:rPr>
        <w:tab/>
        <w:t>Նախապես լարված կենտրոնական և արտակենտրոն ձգված  տարրերի հաշվարկը ըստ ամրության: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  <w:r w:rsidRPr="008544D4">
        <w:rPr>
          <w:rFonts w:ascii="GHEA Grapalat" w:hAnsi="GHEA Grapalat"/>
          <w:sz w:val="24"/>
          <w:szCs w:val="24"/>
        </w:rPr>
        <w:t>26.</w:t>
      </w:r>
      <w:r w:rsidRPr="008544D4">
        <w:rPr>
          <w:rFonts w:ascii="GHEA Grapalat" w:hAnsi="GHEA Grapalat"/>
          <w:sz w:val="24"/>
          <w:szCs w:val="24"/>
        </w:rPr>
        <w:tab/>
        <w:t>Բետոնի սեղման ժամանակ առաջացող ճիգերի հաշվարկը:</w:t>
      </w:r>
    </w:p>
    <w:p w:rsidR="008544D4" w:rsidRPr="008544D4" w:rsidRDefault="008544D4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</w:p>
    <w:p w:rsidR="00D92D3A" w:rsidRPr="008544D4" w:rsidRDefault="00D92D3A" w:rsidP="008544D4">
      <w:pPr>
        <w:pStyle w:val="NoSpacing"/>
        <w:spacing w:line="276" w:lineRule="auto"/>
        <w:rPr>
          <w:rFonts w:ascii="GHEA Grapalat" w:hAnsi="GHEA Grapalat"/>
          <w:sz w:val="24"/>
          <w:szCs w:val="24"/>
        </w:rPr>
      </w:pPr>
    </w:p>
    <w:sectPr w:rsidR="00D92D3A" w:rsidRPr="008544D4" w:rsidSect="008544D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544D4"/>
    <w:rsid w:val="008544D4"/>
    <w:rsid w:val="00B925C0"/>
    <w:rsid w:val="00CA52A3"/>
    <w:rsid w:val="00D9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2020-07-24T11:49:00Z</dcterms:created>
  <dcterms:modified xsi:type="dcterms:W3CDTF">2020-07-24T11:52:00Z</dcterms:modified>
</cp:coreProperties>
</file>