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235" w:rsidRDefault="00A41235" w:rsidP="00A41235">
      <w:pPr>
        <w:pStyle w:val="ListParagraph"/>
        <w:tabs>
          <w:tab w:val="left" w:pos="4290"/>
        </w:tabs>
        <w:spacing w:line="360" w:lineRule="auto"/>
        <w:jc w:val="center"/>
        <w:rPr>
          <w:rFonts w:ascii="Sylfaen" w:hAnsi="Sylfaen"/>
          <w:sz w:val="24"/>
          <w:szCs w:val="24"/>
          <w:lang w:val="en-US"/>
        </w:rPr>
      </w:pPr>
    </w:p>
    <w:p w:rsidR="00A41235" w:rsidRPr="00EF7296" w:rsidRDefault="00A41235" w:rsidP="00A41235">
      <w:pPr>
        <w:pStyle w:val="ListParagraph"/>
        <w:numPr>
          <w:ilvl w:val="0"/>
          <w:numId w:val="2"/>
        </w:numPr>
        <w:spacing w:line="360" w:lineRule="auto"/>
        <w:rPr>
          <w:rFonts w:ascii="Sylfaen" w:hAnsi="Sylfaen"/>
          <w:b/>
          <w:sz w:val="28"/>
          <w:szCs w:val="28"/>
          <w:lang w:val="en-US"/>
        </w:rPr>
      </w:pPr>
      <w:r w:rsidRPr="00EF7296">
        <w:rPr>
          <w:rFonts w:ascii="Sylfaen" w:hAnsi="Sylfaen" w:cs="Sylfaen"/>
          <w:b/>
          <w:sz w:val="28"/>
          <w:szCs w:val="28"/>
          <w:lang w:val="en-US"/>
        </w:rPr>
        <w:t>Ա</w:t>
      </w:r>
      <w:r w:rsidRPr="00EF7296">
        <w:rPr>
          <w:rFonts w:ascii="Sylfaen" w:hAnsi="Sylfaen"/>
          <w:b/>
          <w:sz w:val="28"/>
          <w:szCs w:val="28"/>
          <w:lang w:val="en-US"/>
        </w:rPr>
        <w:t xml:space="preserve">ռարկա՝ Միկրոտնտեսագիտության </w:t>
      </w:r>
    </w:p>
    <w:p w:rsidR="00A41235" w:rsidRPr="00EF7296" w:rsidRDefault="00A41235" w:rsidP="00A41235">
      <w:pPr>
        <w:spacing w:line="360" w:lineRule="auto"/>
        <w:jc w:val="center"/>
        <w:rPr>
          <w:rFonts w:ascii="Sylfaen" w:hAnsi="Sylfaen"/>
          <w:b/>
          <w:sz w:val="28"/>
          <w:szCs w:val="28"/>
          <w:lang w:val="en-US"/>
        </w:rPr>
      </w:pPr>
      <w:r w:rsidRPr="00EF7296">
        <w:rPr>
          <w:rFonts w:ascii="Sylfaen" w:hAnsi="Sylfaen"/>
          <w:b/>
          <w:sz w:val="28"/>
          <w:szCs w:val="28"/>
          <w:lang w:val="en-US"/>
        </w:rPr>
        <w:t>Ամփոփիչ քննական հարցաշար</w:t>
      </w:r>
    </w:p>
    <w:p w:rsidR="00A41235" w:rsidRPr="00EF7296" w:rsidRDefault="00A41235" w:rsidP="00A41235">
      <w:pPr>
        <w:pStyle w:val="ListParagraph"/>
        <w:numPr>
          <w:ilvl w:val="0"/>
          <w:numId w:val="3"/>
        </w:num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EF7296">
        <w:rPr>
          <w:rFonts w:ascii="Sylfaen" w:hAnsi="Sylfaen"/>
          <w:sz w:val="24"/>
          <w:szCs w:val="24"/>
          <w:lang w:val="en-US"/>
        </w:rPr>
        <w:t>Միկրոէկոնոմիկայի ուսումնասիրության առարկան, մեթոդը</w:t>
      </w:r>
    </w:p>
    <w:p w:rsidR="00A41235" w:rsidRPr="00EF7296" w:rsidRDefault="00A41235" w:rsidP="00A41235">
      <w:pPr>
        <w:pStyle w:val="ListParagraph"/>
        <w:numPr>
          <w:ilvl w:val="0"/>
          <w:numId w:val="3"/>
        </w:num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EF7296">
        <w:rPr>
          <w:rFonts w:ascii="Sylfaen" w:hAnsi="Sylfaen"/>
          <w:sz w:val="24"/>
          <w:szCs w:val="24"/>
          <w:lang w:val="en-US"/>
        </w:rPr>
        <w:t>Շուկայի էությունը, տեսակները, գործառույթները</w:t>
      </w:r>
    </w:p>
    <w:p w:rsidR="00A41235" w:rsidRPr="00EF7296" w:rsidRDefault="00A41235" w:rsidP="00A41235">
      <w:pPr>
        <w:pStyle w:val="ListParagraph"/>
        <w:numPr>
          <w:ilvl w:val="0"/>
          <w:numId w:val="3"/>
        </w:num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EF7296">
        <w:rPr>
          <w:rFonts w:ascii="Sylfaen" w:hAnsi="Sylfaen"/>
          <w:sz w:val="24"/>
          <w:szCs w:val="24"/>
          <w:lang w:val="en-US"/>
        </w:rPr>
        <w:t>Շուկայական հարաբերությունների սուբյեկտները. տնային տնտեսություններ և ձեռնարկություններ</w:t>
      </w:r>
    </w:p>
    <w:p w:rsidR="00A41235" w:rsidRPr="00EF7296" w:rsidRDefault="00A41235" w:rsidP="00A41235">
      <w:pPr>
        <w:pStyle w:val="ListParagraph"/>
        <w:numPr>
          <w:ilvl w:val="0"/>
          <w:numId w:val="3"/>
        </w:num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EF7296">
        <w:rPr>
          <w:rFonts w:ascii="Sylfaen" w:hAnsi="Sylfaen"/>
          <w:sz w:val="24"/>
          <w:szCs w:val="24"/>
          <w:lang w:val="en-US"/>
        </w:rPr>
        <w:t>Տնային տնտեսություններ. եկամուտների բաշխման ձևերը</w:t>
      </w:r>
    </w:p>
    <w:p w:rsidR="00A41235" w:rsidRPr="00EF7296" w:rsidRDefault="00A41235" w:rsidP="00A41235">
      <w:pPr>
        <w:pStyle w:val="ListParagraph"/>
        <w:numPr>
          <w:ilvl w:val="0"/>
          <w:numId w:val="3"/>
        </w:num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EF7296">
        <w:rPr>
          <w:rFonts w:ascii="Sylfaen" w:hAnsi="Sylfaen"/>
          <w:sz w:val="24"/>
          <w:szCs w:val="24"/>
          <w:lang w:val="en-US"/>
        </w:rPr>
        <w:t>Ձեռնարկությունների կազմակերպաիրավական ձևերը</w:t>
      </w:r>
    </w:p>
    <w:p w:rsidR="00A41235" w:rsidRPr="00EF7296" w:rsidRDefault="00A41235" w:rsidP="00A41235">
      <w:pPr>
        <w:pStyle w:val="ListParagraph"/>
        <w:numPr>
          <w:ilvl w:val="0"/>
          <w:numId w:val="3"/>
        </w:num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EF7296">
        <w:rPr>
          <w:rFonts w:ascii="Sylfaen" w:hAnsi="Sylfaen"/>
          <w:sz w:val="24"/>
          <w:szCs w:val="24"/>
          <w:lang w:val="en-US"/>
        </w:rPr>
        <w:t>Շուկայական հարաբերությունների օբյեկտները. փող և ապրանքներ</w:t>
      </w:r>
    </w:p>
    <w:p w:rsidR="00A41235" w:rsidRPr="00EF7296" w:rsidRDefault="00A41235" w:rsidP="00A41235">
      <w:pPr>
        <w:pStyle w:val="ListParagraph"/>
        <w:numPr>
          <w:ilvl w:val="0"/>
          <w:numId w:val="3"/>
        </w:num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EF7296">
        <w:rPr>
          <w:rFonts w:ascii="Sylfaen" w:hAnsi="Sylfaen"/>
          <w:sz w:val="24"/>
          <w:szCs w:val="24"/>
          <w:lang w:val="en-US"/>
        </w:rPr>
        <w:t>Սպառողի վարքի և պահանջարկի մեկնաբանությունը կարդինալիստական հիմնադրույթի տեսանկյունից</w:t>
      </w:r>
    </w:p>
    <w:p w:rsidR="00A41235" w:rsidRPr="00EF7296" w:rsidRDefault="00A41235" w:rsidP="00A41235">
      <w:pPr>
        <w:pStyle w:val="ListParagraph"/>
        <w:numPr>
          <w:ilvl w:val="0"/>
          <w:numId w:val="3"/>
        </w:num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EF7296">
        <w:rPr>
          <w:rFonts w:ascii="Sylfaen" w:hAnsi="Sylfaen"/>
          <w:sz w:val="24"/>
          <w:szCs w:val="24"/>
          <w:lang w:val="en-US"/>
        </w:rPr>
        <w:t>Սպառողի վարքի և պահանջարկի մեկնաբանությունն օրդինալիստական հիմնադրույթի տեսանկյունից</w:t>
      </w:r>
    </w:p>
    <w:p w:rsidR="00A41235" w:rsidRPr="00EF7296" w:rsidRDefault="00A41235" w:rsidP="00A41235">
      <w:pPr>
        <w:pStyle w:val="ListParagraph"/>
        <w:numPr>
          <w:ilvl w:val="0"/>
          <w:numId w:val="3"/>
        </w:num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EF7296">
        <w:rPr>
          <w:rFonts w:ascii="Sylfaen" w:hAnsi="Sylfaen"/>
          <w:sz w:val="24"/>
          <w:szCs w:val="24"/>
          <w:lang w:val="en-US"/>
        </w:rPr>
        <w:t>Օգտակարության ֆունկցիա և անտարբերության կորեր:</w:t>
      </w:r>
    </w:p>
    <w:p w:rsidR="00A41235" w:rsidRPr="00EF7296" w:rsidRDefault="00A41235" w:rsidP="00A41235">
      <w:pPr>
        <w:pStyle w:val="ListParagraph"/>
        <w:numPr>
          <w:ilvl w:val="0"/>
          <w:numId w:val="3"/>
        </w:num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EF7296">
        <w:rPr>
          <w:rFonts w:ascii="Sylfaen" w:hAnsi="Sylfaen"/>
          <w:sz w:val="24"/>
          <w:szCs w:val="24"/>
          <w:lang w:val="en-US"/>
        </w:rPr>
        <w:t>Բյուջետային սահմանափակում և սպառողի օպտիմալ ընտրություն</w:t>
      </w:r>
    </w:p>
    <w:p w:rsidR="00A41235" w:rsidRPr="00EF7296" w:rsidRDefault="00A41235" w:rsidP="00A41235">
      <w:pPr>
        <w:pStyle w:val="ListParagraph"/>
        <w:numPr>
          <w:ilvl w:val="0"/>
          <w:numId w:val="3"/>
        </w:num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EF7296">
        <w:rPr>
          <w:rFonts w:ascii="Sylfaen" w:hAnsi="Sylfaen"/>
          <w:sz w:val="24"/>
          <w:szCs w:val="24"/>
          <w:lang w:val="en-US"/>
        </w:rPr>
        <w:t>Փոխարինման և եկամտի էֆեկտներ</w:t>
      </w:r>
    </w:p>
    <w:p w:rsidR="00A41235" w:rsidRPr="00EF7296" w:rsidRDefault="00A41235" w:rsidP="00A41235">
      <w:pPr>
        <w:pStyle w:val="ListParagraph"/>
        <w:numPr>
          <w:ilvl w:val="0"/>
          <w:numId w:val="3"/>
        </w:num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EF7296">
        <w:rPr>
          <w:rFonts w:ascii="Sylfaen" w:hAnsi="Sylfaen"/>
          <w:sz w:val="24"/>
          <w:szCs w:val="24"/>
          <w:lang w:val="en-US"/>
        </w:rPr>
        <w:t>Անհատական պահանջարկ</w:t>
      </w:r>
    </w:p>
    <w:p w:rsidR="00A41235" w:rsidRPr="00EF7296" w:rsidRDefault="00A41235" w:rsidP="00A41235">
      <w:pPr>
        <w:pStyle w:val="ListParagraph"/>
        <w:numPr>
          <w:ilvl w:val="0"/>
          <w:numId w:val="3"/>
        </w:num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EF7296">
        <w:rPr>
          <w:rFonts w:ascii="Sylfaen" w:hAnsi="Sylfaen"/>
          <w:sz w:val="24"/>
          <w:szCs w:val="24"/>
          <w:lang w:val="en-US"/>
        </w:rPr>
        <w:t>Արտադրական ծախքեր. դասակարգումը, հատկությունները, գրաֆիկական ներկայացումը</w:t>
      </w:r>
    </w:p>
    <w:p w:rsidR="00A41235" w:rsidRPr="00EF7296" w:rsidRDefault="00A41235" w:rsidP="00A41235">
      <w:pPr>
        <w:pStyle w:val="ListParagraph"/>
        <w:numPr>
          <w:ilvl w:val="0"/>
          <w:numId w:val="3"/>
        </w:num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EF7296">
        <w:rPr>
          <w:rFonts w:ascii="Sylfaen" w:hAnsi="Sylfaen"/>
          <w:sz w:val="24"/>
          <w:szCs w:val="24"/>
          <w:lang w:val="en-US"/>
        </w:rPr>
        <w:t>Արտադրության տեսություն. արտադրական ֆունկցիա, արտադրության տեխնիկական արդյունավետություն</w:t>
      </w:r>
    </w:p>
    <w:p w:rsidR="00A41235" w:rsidRPr="00EF7296" w:rsidRDefault="00A41235" w:rsidP="00A41235">
      <w:pPr>
        <w:pStyle w:val="ListParagraph"/>
        <w:numPr>
          <w:ilvl w:val="0"/>
          <w:numId w:val="3"/>
        </w:num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EF7296">
        <w:rPr>
          <w:rFonts w:ascii="Sylfaen" w:hAnsi="Sylfaen"/>
          <w:sz w:val="24"/>
          <w:szCs w:val="24"/>
          <w:lang w:val="en-US"/>
        </w:rPr>
        <w:t xml:space="preserve">Արտադրության տեսություն. ծախսերի ֆունկցիա, արտադրության տնտեսական արդյունավետություն </w:t>
      </w:r>
    </w:p>
    <w:p w:rsidR="00A41235" w:rsidRPr="00EF7296" w:rsidRDefault="00A41235" w:rsidP="00A41235">
      <w:pPr>
        <w:pStyle w:val="ListParagraph"/>
        <w:numPr>
          <w:ilvl w:val="0"/>
          <w:numId w:val="3"/>
        </w:num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EF7296">
        <w:rPr>
          <w:rFonts w:ascii="Sylfaen" w:hAnsi="Sylfaen"/>
          <w:sz w:val="24"/>
          <w:szCs w:val="24"/>
          <w:lang w:val="en-US"/>
        </w:rPr>
        <w:t>Արտադրության տեսություն. արտադրության օպտիմալության հայտանիշները:</w:t>
      </w:r>
    </w:p>
    <w:p w:rsidR="00A41235" w:rsidRPr="00EF7296" w:rsidRDefault="00A41235" w:rsidP="00A41235">
      <w:pPr>
        <w:pStyle w:val="ListParagraph"/>
        <w:numPr>
          <w:ilvl w:val="0"/>
          <w:numId w:val="3"/>
        </w:num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EF7296">
        <w:rPr>
          <w:rFonts w:ascii="Sylfaen" w:hAnsi="Sylfaen"/>
          <w:sz w:val="24"/>
          <w:szCs w:val="24"/>
          <w:lang w:val="en-US"/>
        </w:rPr>
        <w:t>Շահույթի մաքսիմալացումը արտադրության տեսությունում</w:t>
      </w:r>
    </w:p>
    <w:p w:rsidR="00A41235" w:rsidRPr="00EF7296" w:rsidRDefault="00A41235" w:rsidP="00A41235">
      <w:pPr>
        <w:pStyle w:val="ListParagraph"/>
        <w:numPr>
          <w:ilvl w:val="0"/>
          <w:numId w:val="3"/>
        </w:num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EF7296">
        <w:rPr>
          <w:rFonts w:ascii="Sylfaen" w:hAnsi="Sylfaen"/>
          <w:sz w:val="24"/>
          <w:szCs w:val="24"/>
          <w:lang w:val="en-US"/>
        </w:rPr>
        <w:t>Ծախսերի մինիմալացումը արտադրության տեսությունում</w:t>
      </w:r>
    </w:p>
    <w:p w:rsidR="00A41235" w:rsidRPr="00EF7296" w:rsidRDefault="00A41235" w:rsidP="00A41235">
      <w:pPr>
        <w:pStyle w:val="ListParagraph"/>
        <w:numPr>
          <w:ilvl w:val="0"/>
          <w:numId w:val="3"/>
        </w:num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EF7296">
        <w:rPr>
          <w:rFonts w:ascii="Sylfaen" w:hAnsi="Sylfaen"/>
          <w:sz w:val="24"/>
          <w:szCs w:val="24"/>
          <w:lang w:val="en-US"/>
        </w:rPr>
        <w:t>Անհատական առաջարկ</w:t>
      </w:r>
    </w:p>
    <w:p w:rsidR="00A41235" w:rsidRPr="00EF7296" w:rsidRDefault="00A41235" w:rsidP="00A41235">
      <w:pPr>
        <w:pStyle w:val="ListParagraph"/>
        <w:numPr>
          <w:ilvl w:val="0"/>
          <w:numId w:val="3"/>
        </w:num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EF7296">
        <w:rPr>
          <w:rFonts w:ascii="Sylfaen" w:hAnsi="Sylfaen"/>
          <w:sz w:val="24"/>
          <w:szCs w:val="24"/>
          <w:lang w:val="en-US"/>
        </w:rPr>
        <w:lastRenderedPageBreak/>
        <w:t>Շուկայական հավասարակշռության ստատիկ մոդել</w:t>
      </w:r>
    </w:p>
    <w:p w:rsidR="00A41235" w:rsidRPr="00EF7296" w:rsidRDefault="00A41235" w:rsidP="00A41235">
      <w:pPr>
        <w:pStyle w:val="ListParagraph"/>
        <w:numPr>
          <w:ilvl w:val="0"/>
          <w:numId w:val="3"/>
        </w:num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EF7296">
        <w:rPr>
          <w:rFonts w:ascii="Sylfaen" w:hAnsi="Sylfaen"/>
          <w:sz w:val="24"/>
          <w:szCs w:val="24"/>
          <w:lang w:val="en-US"/>
        </w:rPr>
        <w:t>Շուկայական հավասարակշռությունը կարճաժամկետում և երկարաժամկետում</w:t>
      </w:r>
    </w:p>
    <w:p w:rsidR="00A41235" w:rsidRPr="00EF7296" w:rsidRDefault="00A41235" w:rsidP="00A41235">
      <w:pPr>
        <w:pStyle w:val="ListParagraph"/>
        <w:numPr>
          <w:ilvl w:val="0"/>
          <w:numId w:val="3"/>
        </w:num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EF7296">
        <w:rPr>
          <w:rFonts w:ascii="Sylfaen" w:hAnsi="Sylfaen"/>
          <w:sz w:val="24"/>
          <w:szCs w:val="24"/>
          <w:lang w:val="en-US"/>
        </w:rPr>
        <w:t>Սարդոստայնանման մոդել</w:t>
      </w:r>
    </w:p>
    <w:p w:rsidR="00A41235" w:rsidRPr="00EF7296" w:rsidRDefault="00A41235" w:rsidP="00A41235">
      <w:pPr>
        <w:pStyle w:val="ListParagraph"/>
        <w:numPr>
          <w:ilvl w:val="0"/>
          <w:numId w:val="3"/>
        </w:num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EF7296">
        <w:rPr>
          <w:rFonts w:ascii="Sylfaen" w:hAnsi="Sylfaen"/>
          <w:sz w:val="24"/>
          <w:szCs w:val="24"/>
          <w:lang w:val="en-US"/>
        </w:rPr>
        <w:t>Առաձգականության հասկացությունը, տեսակները:</w:t>
      </w:r>
    </w:p>
    <w:p w:rsidR="00A41235" w:rsidRPr="00EF7296" w:rsidRDefault="00A41235" w:rsidP="00A41235">
      <w:pPr>
        <w:pStyle w:val="ListParagraph"/>
        <w:numPr>
          <w:ilvl w:val="0"/>
          <w:numId w:val="3"/>
        </w:num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EF7296">
        <w:rPr>
          <w:rFonts w:ascii="Sylfaen" w:hAnsi="Sylfaen"/>
          <w:sz w:val="24"/>
          <w:szCs w:val="24"/>
          <w:lang w:val="en-US"/>
        </w:rPr>
        <w:t>Պահանջարկի առաձգականություն. տեսակները, գործոնները</w:t>
      </w:r>
    </w:p>
    <w:p w:rsidR="00A41235" w:rsidRPr="00EF7296" w:rsidRDefault="00A41235" w:rsidP="00A41235">
      <w:pPr>
        <w:pStyle w:val="ListParagraph"/>
        <w:numPr>
          <w:ilvl w:val="0"/>
          <w:numId w:val="3"/>
        </w:num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EF7296">
        <w:rPr>
          <w:rFonts w:ascii="Sylfaen" w:hAnsi="Sylfaen"/>
          <w:sz w:val="24"/>
          <w:szCs w:val="24"/>
          <w:lang w:val="en-US"/>
        </w:rPr>
        <w:t>Պահանջարկի գնային առաձգականություն, կապը արտադրողի հասույթի հետ</w:t>
      </w:r>
    </w:p>
    <w:p w:rsidR="00A41235" w:rsidRPr="00EF7296" w:rsidRDefault="00A41235" w:rsidP="00A41235">
      <w:pPr>
        <w:pStyle w:val="ListParagraph"/>
        <w:numPr>
          <w:ilvl w:val="0"/>
          <w:numId w:val="3"/>
        </w:num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EF7296">
        <w:rPr>
          <w:rFonts w:ascii="Sylfaen" w:hAnsi="Sylfaen"/>
          <w:sz w:val="24"/>
          <w:szCs w:val="24"/>
          <w:lang w:val="en-US"/>
        </w:rPr>
        <w:t>Առաջարկի առաձգականություն. ժամանակային գործոնի դիտարկում:</w:t>
      </w:r>
    </w:p>
    <w:p w:rsidR="00A41235" w:rsidRPr="00EF7296" w:rsidRDefault="00A41235" w:rsidP="00A41235">
      <w:pPr>
        <w:pStyle w:val="ListParagraph"/>
        <w:numPr>
          <w:ilvl w:val="0"/>
          <w:numId w:val="3"/>
        </w:num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EF7296">
        <w:rPr>
          <w:rFonts w:ascii="Sylfaen" w:hAnsi="Sylfaen"/>
          <w:sz w:val="24"/>
          <w:szCs w:val="24"/>
          <w:lang w:val="en-US"/>
        </w:rPr>
        <w:t>Առաձգականությունը և հարկային բեռի բաշխումը</w:t>
      </w:r>
    </w:p>
    <w:p w:rsidR="00A41235" w:rsidRPr="00EF7296" w:rsidRDefault="00A41235" w:rsidP="00A41235">
      <w:pPr>
        <w:pStyle w:val="ListParagraph"/>
        <w:numPr>
          <w:ilvl w:val="0"/>
          <w:numId w:val="3"/>
        </w:num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EF7296">
        <w:rPr>
          <w:rFonts w:ascii="Sylfaen" w:hAnsi="Sylfaen"/>
          <w:sz w:val="24"/>
          <w:szCs w:val="24"/>
          <w:lang w:val="en-US"/>
        </w:rPr>
        <w:t>Սպառողի վարքի տեսություն և արտադրության տեսություն. համեմատական վերլուծություն</w:t>
      </w:r>
    </w:p>
    <w:p w:rsidR="00A41235" w:rsidRPr="00EF7296" w:rsidRDefault="00A41235" w:rsidP="00A41235">
      <w:pPr>
        <w:pStyle w:val="ListParagraph"/>
        <w:numPr>
          <w:ilvl w:val="0"/>
          <w:numId w:val="3"/>
        </w:num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EF7296">
        <w:rPr>
          <w:rFonts w:ascii="Sylfaen" w:hAnsi="Sylfaen"/>
          <w:sz w:val="24"/>
          <w:szCs w:val="24"/>
          <w:lang w:val="en-US"/>
        </w:rPr>
        <w:t>Կատարյալ մրցակցության պայմաններում հավասարակշիռ գնի և ծավալի որոշումը կարճաժամկետում. համախառն եկամտի և համախառն ծախսերի համադրում</w:t>
      </w:r>
    </w:p>
    <w:p w:rsidR="00A41235" w:rsidRPr="00EF7296" w:rsidRDefault="00A41235" w:rsidP="00A41235">
      <w:pPr>
        <w:pStyle w:val="ListParagraph"/>
        <w:numPr>
          <w:ilvl w:val="0"/>
          <w:numId w:val="3"/>
        </w:num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EF7296">
        <w:rPr>
          <w:rFonts w:ascii="Sylfaen" w:hAnsi="Sylfaen"/>
          <w:sz w:val="24"/>
          <w:szCs w:val="24"/>
          <w:lang w:val="en-US"/>
        </w:rPr>
        <w:t>Կատարյալ մրցակցության պայմաններում հավասարակշիռ գնի և ծավալի որոշումը կարճաժամկետում. սահմանային եկամտի և սահմանային ծախսերի համադրում</w:t>
      </w:r>
    </w:p>
    <w:p w:rsidR="00A41235" w:rsidRPr="00EF7296" w:rsidRDefault="00A41235" w:rsidP="00A41235">
      <w:pPr>
        <w:pStyle w:val="ListParagraph"/>
        <w:numPr>
          <w:ilvl w:val="0"/>
          <w:numId w:val="3"/>
        </w:num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EF7296">
        <w:rPr>
          <w:rFonts w:ascii="Sylfaen" w:hAnsi="Sylfaen"/>
          <w:sz w:val="24"/>
          <w:szCs w:val="24"/>
          <w:lang w:val="en-US"/>
        </w:rPr>
        <w:t>Կատարյալ մրցակցության պայմաններում հավասարակշիռ գնի և ծավալի որոշումը երկարաժամկետում</w:t>
      </w:r>
    </w:p>
    <w:p w:rsidR="00A41235" w:rsidRPr="00EF7296" w:rsidRDefault="00A41235" w:rsidP="00A41235">
      <w:pPr>
        <w:pStyle w:val="ListParagraph"/>
        <w:numPr>
          <w:ilvl w:val="0"/>
          <w:numId w:val="3"/>
        </w:num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EF7296">
        <w:rPr>
          <w:rFonts w:ascii="Sylfaen" w:hAnsi="Sylfaen"/>
          <w:sz w:val="24"/>
          <w:szCs w:val="24"/>
          <w:lang w:val="en-US"/>
        </w:rPr>
        <w:t>Կատարյալ մենաշնորհային շուկայի գնագոյացման առանձնահատկու-թյունները</w:t>
      </w:r>
    </w:p>
    <w:p w:rsidR="00A41235" w:rsidRPr="00EF7296" w:rsidRDefault="00A41235" w:rsidP="00A41235">
      <w:pPr>
        <w:pStyle w:val="ListParagraph"/>
        <w:numPr>
          <w:ilvl w:val="0"/>
          <w:numId w:val="3"/>
        </w:num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EF7296">
        <w:rPr>
          <w:rFonts w:ascii="Sylfaen" w:hAnsi="Sylfaen"/>
          <w:sz w:val="24"/>
          <w:szCs w:val="24"/>
          <w:lang w:val="en-US"/>
        </w:rPr>
        <w:t>Մենաշնորհային մրցակցության առանձնահատկությունները. գնի և արտադրության ծավալի որոշումը</w:t>
      </w:r>
    </w:p>
    <w:p w:rsidR="00A41235" w:rsidRPr="00EF7296" w:rsidRDefault="00A41235" w:rsidP="00A41235">
      <w:pPr>
        <w:pStyle w:val="ListParagraph"/>
        <w:numPr>
          <w:ilvl w:val="0"/>
          <w:numId w:val="3"/>
        </w:num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EF7296">
        <w:rPr>
          <w:rFonts w:ascii="Sylfaen" w:hAnsi="Sylfaen"/>
          <w:sz w:val="24"/>
          <w:szCs w:val="24"/>
          <w:lang w:val="en-US"/>
        </w:rPr>
        <w:t>Մենաշնորհային մրցակցություն. հավասարակշռությունը կարճաժամկետում և  երկարաժամկետում</w:t>
      </w:r>
    </w:p>
    <w:p w:rsidR="00A41235" w:rsidRPr="00EF7296" w:rsidRDefault="00A41235" w:rsidP="00A41235">
      <w:pPr>
        <w:pStyle w:val="ListParagraph"/>
        <w:numPr>
          <w:ilvl w:val="0"/>
          <w:numId w:val="3"/>
        </w:num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EF7296">
        <w:rPr>
          <w:rFonts w:ascii="Sylfaen" w:hAnsi="Sylfaen"/>
          <w:sz w:val="24"/>
          <w:szCs w:val="24"/>
          <w:lang w:val="en-US"/>
        </w:rPr>
        <w:t>Խմբաշնորհային շուկաների առանձնահատկությունները. առանց գաղտնի համաձայնության խմբաշնորհի օրինակ:</w:t>
      </w:r>
    </w:p>
    <w:p w:rsidR="00A41235" w:rsidRPr="00EF7296" w:rsidRDefault="00A41235" w:rsidP="00A41235">
      <w:pPr>
        <w:pStyle w:val="ListParagraph"/>
        <w:numPr>
          <w:ilvl w:val="0"/>
          <w:numId w:val="3"/>
        </w:num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EF7296">
        <w:rPr>
          <w:rFonts w:ascii="Sylfaen" w:hAnsi="Sylfaen"/>
          <w:sz w:val="24"/>
          <w:szCs w:val="24"/>
          <w:lang w:val="en-US"/>
        </w:rPr>
        <w:t>Խմբաշնորհային շուկաներ. գաղտնի համաձայնության վրա հիմնված խմբաշնորհ</w:t>
      </w:r>
    </w:p>
    <w:p w:rsidR="00A41235" w:rsidRPr="00EF7296" w:rsidRDefault="00A41235" w:rsidP="00A41235">
      <w:pPr>
        <w:pStyle w:val="ListParagraph"/>
        <w:numPr>
          <w:ilvl w:val="0"/>
          <w:numId w:val="3"/>
        </w:num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EF7296">
        <w:rPr>
          <w:rFonts w:ascii="Sylfaen" w:hAnsi="Sylfaen"/>
          <w:sz w:val="24"/>
          <w:szCs w:val="24"/>
          <w:lang w:val="en-US"/>
        </w:rPr>
        <w:t>Ոչ կատարյալ մրցակցային շուկաներ. համեմատական վերլուծություն:</w:t>
      </w:r>
    </w:p>
    <w:p w:rsidR="00A41235" w:rsidRPr="00EF7296" w:rsidRDefault="00A41235" w:rsidP="00A41235">
      <w:pPr>
        <w:pStyle w:val="ListParagraph"/>
        <w:numPr>
          <w:ilvl w:val="0"/>
          <w:numId w:val="3"/>
        </w:num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EF7296">
        <w:rPr>
          <w:rFonts w:ascii="Sylfaen" w:hAnsi="Sylfaen"/>
          <w:sz w:val="24"/>
          <w:szCs w:val="24"/>
          <w:lang w:val="en-US"/>
        </w:rPr>
        <w:lastRenderedPageBreak/>
        <w:t>Տնտեսական արդյունավետության հիմնահարցը ոչ կատարյալ մրցակցային շուկաներում</w:t>
      </w:r>
    </w:p>
    <w:p w:rsidR="00A41235" w:rsidRPr="00EF7296" w:rsidRDefault="00A41235" w:rsidP="00A41235">
      <w:pPr>
        <w:pStyle w:val="ListParagraph"/>
        <w:numPr>
          <w:ilvl w:val="0"/>
          <w:numId w:val="3"/>
        </w:num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EF7296">
        <w:rPr>
          <w:rFonts w:ascii="Sylfaen" w:hAnsi="Sylfaen"/>
          <w:sz w:val="24"/>
          <w:szCs w:val="24"/>
          <w:lang w:val="en-US"/>
        </w:rPr>
        <w:t>Աշխատաշուկայի առանձնահատկությունները. հավասարակշռությունն աշխատաշուկայում</w:t>
      </w:r>
    </w:p>
    <w:p w:rsidR="00A41235" w:rsidRPr="00EF7296" w:rsidRDefault="00A41235" w:rsidP="00A41235">
      <w:pPr>
        <w:pStyle w:val="ListParagraph"/>
        <w:numPr>
          <w:ilvl w:val="0"/>
          <w:numId w:val="3"/>
        </w:num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EF7296">
        <w:rPr>
          <w:rFonts w:ascii="Sylfaen" w:hAnsi="Sylfaen"/>
          <w:sz w:val="24"/>
          <w:szCs w:val="24"/>
          <w:lang w:val="en-US"/>
        </w:rPr>
        <w:t>Ոչ կատարյալ մրցակցային աշխատանքային շուկա. գնագոյացումը մոնոպսոնիայի պայմաններում</w:t>
      </w:r>
    </w:p>
    <w:p w:rsidR="00A41235" w:rsidRPr="00EF7296" w:rsidRDefault="00A41235" w:rsidP="00A41235">
      <w:pPr>
        <w:pStyle w:val="ListParagraph"/>
        <w:numPr>
          <w:ilvl w:val="0"/>
          <w:numId w:val="3"/>
        </w:num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EF7296">
        <w:rPr>
          <w:rFonts w:ascii="Sylfaen" w:hAnsi="Sylfaen"/>
          <w:sz w:val="24"/>
          <w:szCs w:val="24"/>
          <w:lang w:val="en-US"/>
        </w:rPr>
        <w:t>Գնագոյացման առանձնահատկություններն արհմիությունների մասնակցու-թյամբ աշխատաշուկայում</w:t>
      </w:r>
    </w:p>
    <w:p w:rsidR="00A41235" w:rsidRPr="00EF7296" w:rsidRDefault="00A41235" w:rsidP="00A41235">
      <w:pPr>
        <w:pStyle w:val="ListParagraph"/>
        <w:numPr>
          <w:ilvl w:val="0"/>
          <w:numId w:val="3"/>
        </w:num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EF7296">
        <w:rPr>
          <w:rFonts w:ascii="Sylfaen" w:hAnsi="Sylfaen"/>
          <w:sz w:val="24"/>
          <w:szCs w:val="24"/>
          <w:lang w:val="en-US"/>
        </w:rPr>
        <w:t>Հողի շուկայում առաջարկի առանձնահատկությունները. դիֆերենցիալ ռենտա:</w:t>
      </w:r>
    </w:p>
    <w:p w:rsidR="00A41235" w:rsidRPr="00EF7296" w:rsidRDefault="00A41235" w:rsidP="00A41235">
      <w:pPr>
        <w:pStyle w:val="ListParagraph"/>
        <w:numPr>
          <w:ilvl w:val="0"/>
          <w:numId w:val="3"/>
        </w:num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EF7296">
        <w:rPr>
          <w:rFonts w:ascii="Sylfaen" w:hAnsi="Sylfaen"/>
          <w:sz w:val="24"/>
          <w:szCs w:val="24"/>
          <w:lang w:val="en-US"/>
        </w:rPr>
        <w:t>Հողային ռեսուրսների շուկայի առանձնահատկությունները. գնագոյացումը հողի շուկայում</w:t>
      </w:r>
    </w:p>
    <w:p w:rsidR="00A41235" w:rsidRPr="00EF7296" w:rsidRDefault="00A41235" w:rsidP="00A41235">
      <w:pPr>
        <w:pStyle w:val="ListParagraph"/>
        <w:numPr>
          <w:ilvl w:val="0"/>
          <w:numId w:val="3"/>
        </w:num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EF7296">
        <w:rPr>
          <w:rFonts w:ascii="Sylfaen" w:hAnsi="Sylfaen"/>
          <w:sz w:val="24"/>
          <w:szCs w:val="24"/>
          <w:lang w:val="en-US"/>
        </w:rPr>
        <w:t>Կապիտալի շուկայի առանձնահատկությունները, սեգմենտները, հավասարակշռւթյունը</w:t>
      </w:r>
    </w:p>
    <w:p w:rsidR="00A41235" w:rsidRPr="00EF7296" w:rsidRDefault="00A41235" w:rsidP="00A41235">
      <w:pPr>
        <w:pStyle w:val="ListParagraph"/>
        <w:numPr>
          <w:ilvl w:val="0"/>
          <w:numId w:val="3"/>
        </w:num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EF7296">
        <w:rPr>
          <w:rFonts w:ascii="Sylfaen" w:hAnsi="Sylfaen"/>
          <w:sz w:val="24"/>
          <w:szCs w:val="24"/>
          <w:lang w:val="en-US"/>
        </w:rPr>
        <w:t>Իրական և անվանական տոկոսադրույք: Ներդրումային որոշումների կայացում և դիսկոնտավորում</w:t>
      </w:r>
    </w:p>
    <w:p w:rsidR="00A41235" w:rsidRDefault="00A41235" w:rsidP="00A41235">
      <w:pPr>
        <w:jc w:val="center"/>
        <w:rPr>
          <w:rFonts w:ascii="Sylfaen" w:hAnsi="Sylfaen"/>
          <w:sz w:val="24"/>
          <w:szCs w:val="24"/>
          <w:lang w:val="en-US"/>
        </w:rPr>
      </w:pPr>
    </w:p>
    <w:p w:rsidR="00F860C2" w:rsidRDefault="00F860C2" w:rsidP="00F860C2">
      <w:pPr>
        <w:pStyle w:val="ListParagraph"/>
        <w:tabs>
          <w:tab w:val="left" w:pos="4290"/>
        </w:tabs>
        <w:spacing w:line="360" w:lineRule="auto"/>
        <w:jc w:val="center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Կազմեց՝ Լ. Աղաբաբյան</w:t>
      </w:r>
    </w:p>
    <w:p w:rsidR="000C6A4A" w:rsidRPr="00A41235" w:rsidRDefault="000C6A4A">
      <w:pPr>
        <w:rPr>
          <w:lang w:val="en-US"/>
        </w:rPr>
      </w:pPr>
    </w:p>
    <w:sectPr w:rsidR="000C6A4A" w:rsidRPr="00A41235" w:rsidSect="00A51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F6236"/>
    <w:multiLevelType w:val="hybridMultilevel"/>
    <w:tmpl w:val="C4F6A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B3E40"/>
    <w:multiLevelType w:val="hybridMultilevel"/>
    <w:tmpl w:val="DE749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1D572D"/>
    <w:multiLevelType w:val="hybridMultilevel"/>
    <w:tmpl w:val="581EDA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E86220"/>
    <w:multiLevelType w:val="hybridMultilevel"/>
    <w:tmpl w:val="7214E6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A41235"/>
    <w:rsid w:val="000B35E4"/>
    <w:rsid w:val="000C6A4A"/>
    <w:rsid w:val="0066494F"/>
    <w:rsid w:val="008D4908"/>
    <w:rsid w:val="00946BBE"/>
    <w:rsid w:val="009E7EEA"/>
    <w:rsid w:val="00A41235"/>
    <w:rsid w:val="00AA7E27"/>
    <w:rsid w:val="00C049AB"/>
    <w:rsid w:val="00F2371F"/>
    <w:rsid w:val="00F830E4"/>
    <w:rsid w:val="00F860C2"/>
    <w:rsid w:val="00FD0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9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235"/>
    <w:pPr>
      <w:ind w:left="720"/>
      <w:contextualSpacing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2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23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C22AB-CDD8-44BE-863A-A36BFFB3C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457</Words>
  <Characters>2609</Characters>
  <Application>Microsoft Office Word</Application>
  <DocSecurity>0</DocSecurity>
  <Lines>21</Lines>
  <Paragraphs>6</Paragraphs>
  <ScaleCrop>false</ScaleCrop>
  <Company/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Elena</cp:lastModifiedBy>
  <cp:revision>12</cp:revision>
  <dcterms:created xsi:type="dcterms:W3CDTF">2020-07-27T12:25:00Z</dcterms:created>
  <dcterms:modified xsi:type="dcterms:W3CDTF">2020-08-03T18:17:00Z</dcterms:modified>
</cp:coreProperties>
</file>