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8" w:rsidRDefault="00401FA8" w:rsidP="00401FA8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&lt;&lt;</w:t>
      </w:r>
      <w:proofErr w:type="spellStart"/>
      <w:r>
        <w:rPr>
          <w:rFonts w:ascii="Sylfaen" w:hAnsi="Sylfaen" w:cs="Sylfaen"/>
          <w:b/>
        </w:rPr>
        <w:t>Ֆիզիկա</w:t>
      </w:r>
      <w:proofErr w:type="spellEnd"/>
      <w:r>
        <w:rPr>
          <w:rFonts w:ascii="Sylfaen" w:hAnsi="Sylfaen" w:cs="Sylfaen"/>
          <w:b/>
        </w:rPr>
        <w:t xml:space="preserve">&gt;&gt; </w:t>
      </w:r>
      <w:proofErr w:type="spellStart"/>
      <w:r>
        <w:rPr>
          <w:rFonts w:ascii="Sylfaen" w:hAnsi="Sylfaen" w:cs="Sylfaen"/>
          <w:b/>
        </w:rPr>
        <w:t>առարկայի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ամփոփիչ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քննության</w:t>
      </w:r>
      <w:proofErr w:type="spellEnd"/>
    </w:p>
    <w:p w:rsidR="00E9502A" w:rsidRPr="00401FA8" w:rsidRDefault="00E9502A" w:rsidP="00E9502A">
      <w:pPr>
        <w:jc w:val="center"/>
        <w:rPr>
          <w:rFonts w:ascii="Sylfaen" w:hAnsi="Sylfaen"/>
          <w:b/>
          <w:sz w:val="24"/>
          <w:szCs w:val="24"/>
        </w:rPr>
      </w:pPr>
      <w:r w:rsidRPr="00401FA8">
        <w:rPr>
          <w:rFonts w:ascii="Sylfaen" w:hAnsi="Sylfaen"/>
          <w:b/>
          <w:sz w:val="24"/>
          <w:szCs w:val="24"/>
        </w:rPr>
        <w:t>ՀԱՐՑԱՇԱՐ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փոխազդեցություն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Էրստեդի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Ամպերի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փորձերը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մոդուլը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ուղղությունը</w:t>
      </w:r>
      <w:r w:rsidRPr="00887472">
        <w:rPr>
          <w:sz w:val="24"/>
          <w:szCs w:val="24"/>
          <w:lang w:val="hy-AM"/>
        </w:rPr>
        <w:t xml:space="preserve">):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գծեր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դրանց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հատկությունները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Վերադրման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սկզբունքը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դաշտերի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Բիո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Սավար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Լապլասի</w:t>
      </w:r>
      <w:r w:rsidR="00EA4DCC" w:rsidRPr="00EA4DCC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օրենքը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դրա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կիրառությունը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երկար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ուղղագիծ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հաղորդչի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շրջանային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կենտրոնում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որոշման</w:t>
      </w:r>
      <w:r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Գաուսի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):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Այդ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կիրառությունը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անվերջ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երկար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կոճի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հաշվելու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Ամպերի</w:t>
      </w:r>
      <w:r w:rsidR="00901576">
        <w:rPr>
          <w:rFonts w:ascii="Sylfaen" w:hAnsi="Sylfaen" w:cs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ուժը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Լորենցի</w:t>
      </w:r>
      <w:r w:rsidR="00901576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ուժ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կոնտուրի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գալարի</w:t>
      </w:r>
      <w:r w:rsidRPr="00887472">
        <w:rPr>
          <w:sz w:val="24"/>
          <w:szCs w:val="24"/>
          <w:lang w:val="hy-AM"/>
        </w:rPr>
        <w:t xml:space="preserve">)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մոմենտ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կոնտուրը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համասեռ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դաշտում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հաղորդչի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տեղափոխման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աշխատանքը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դաշտում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Նյութի</w:t>
      </w:r>
      <w:r w:rsidR="00901576" w:rsidRPr="0090157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մագնիսացում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Մագնիսացման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Մագնիսացման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նյութում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լարվածության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Լարվածության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շրջապտույտի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թեորմն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ընկալունակություն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թափանցելիություն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թափանցելիության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ֆիզիկական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իմաստը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Նյութի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դասակարգումն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ըստ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դրանց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հատկությունների՝դիա</w:t>
      </w:r>
      <w:r w:rsidRPr="00887472">
        <w:rPr>
          <w:sz w:val="24"/>
          <w:szCs w:val="24"/>
          <w:lang w:val="hy-AM"/>
        </w:rPr>
        <w:t xml:space="preserve">- </w:t>
      </w:r>
      <w:r w:rsidRPr="00887472">
        <w:rPr>
          <w:rFonts w:ascii="Sylfaen" w:hAnsi="Sylfaen"/>
          <w:sz w:val="24"/>
          <w:szCs w:val="24"/>
          <w:lang w:val="hy-AM"/>
        </w:rPr>
        <w:t>պարա</w:t>
      </w:r>
      <w:r w:rsidRPr="00887472">
        <w:rPr>
          <w:sz w:val="24"/>
          <w:szCs w:val="24"/>
          <w:lang w:val="hy-AM"/>
        </w:rPr>
        <w:t xml:space="preserve">- </w:t>
      </w:r>
      <w:r w:rsidRPr="00887472">
        <w:rPr>
          <w:rFonts w:ascii="Sylfaen" w:hAnsi="Sylfaen"/>
          <w:sz w:val="24"/>
          <w:szCs w:val="24"/>
          <w:lang w:val="hy-AM"/>
        </w:rPr>
        <w:t>ֆեռոմագնիսներ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երևույթը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Ֆարադեյի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փորձերի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նկարագրությունը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Լենցի</w:t>
      </w:r>
      <w:r w:rsidR="00C0411F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կանոնը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B7DAF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արտածումն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էներգիայի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պահպանման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օրենքից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ինչպես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նաև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էլեկտրոնային</w:t>
      </w:r>
      <w:r w:rsidR="00EA6863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տեսությունից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հոսանքի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ուղղության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որոշումն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օրենքից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ԷԼՇՈՒ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կոճում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լրիվ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հոսք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Վեկտորական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ռոտոր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դիվերգենցիա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Մրրկային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էլեկտրական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Շեղման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Անընդհատության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Մաքսվելի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հավասարումները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Մաքսվելի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հավասարումները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դիֆերենցիալ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Տատանումներ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Մեխանիկական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ազատ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տատանումներ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Տատանումների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հաճախություն</w:t>
      </w:r>
      <w:r w:rsidRPr="00887472">
        <w:rPr>
          <w:sz w:val="24"/>
          <w:szCs w:val="24"/>
          <w:lang w:val="hy-AM"/>
        </w:rPr>
        <w:t xml:space="preserve">,  </w:t>
      </w:r>
      <w:r w:rsidRPr="00887472">
        <w:rPr>
          <w:rFonts w:ascii="Sylfaen" w:hAnsi="Sylfaen"/>
          <w:sz w:val="24"/>
          <w:szCs w:val="24"/>
          <w:lang w:val="hy-AM"/>
        </w:rPr>
        <w:t>պարբերություն</w:t>
      </w:r>
      <w:r w:rsidRPr="00887472">
        <w:rPr>
          <w:sz w:val="24"/>
          <w:szCs w:val="24"/>
          <w:lang w:val="hy-AM"/>
        </w:rPr>
        <w:t xml:space="preserve">, </w:t>
      </w:r>
      <w:r w:rsidR="003C036E" w:rsidRPr="003C036E">
        <w:rPr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փուլ</w:t>
      </w:r>
      <w:r w:rsidRPr="00887472">
        <w:rPr>
          <w:sz w:val="24"/>
          <w:szCs w:val="24"/>
          <w:lang w:val="hy-AM"/>
        </w:rPr>
        <w:t>,</w:t>
      </w:r>
      <w:r w:rsidR="003C036E" w:rsidRPr="003C036E">
        <w:rPr>
          <w:sz w:val="24"/>
          <w:szCs w:val="24"/>
          <w:lang w:val="hy-AM"/>
        </w:rPr>
        <w:t xml:space="preserve"> </w:t>
      </w:r>
      <w:r w:rsidRPr="00887472">
        <w:rPr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լայնույթ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Մեխանիկական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ներդաշնակ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տատնումներ</w:t>
      </w:r>
      <w:r w:rsidRPr="00887472">
        <w:rPr>
          <w:sz w:val="24"/>
          <w:szCs w:val="24"/>
          <w:lang w:val="hy-AM"/>
        </w:rPr>
        <w:t>:</w:t>
      </w:r>
    </w:p>
    <w:p w:rsidR="00E9502A" w:rsidRPr="00BB7DAF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BB7DAF">
        <w:rPr>
          <w:rFonts w:ascii="Sylfaen" w:hAnsi="Sylfaen"/>
          <w:sz w:val="24"/>
          <w:szCs w:val="24"/>
          <w:lang w:val="hy-AM"/>
        </w:rPr>
        <w:lastRenderedPageBreak/>
        <w:t>Քվազիառաձգական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ուժ</w:t>
      </w:r>
      <w:r w:rsidRPr="00BB7DAF">
        <w:rPr>
          <w:sz w:val="24"/>
          <w:szCs w:val="24"/>
          <w:lang w:val="hy-AM"/>
        </w:rPr>
        <w:t xml:space="preserve">: </w:t>
      </w:r>
      <w:r w:rsidRPr="00BB7DAF">
        <w:rPr>
          <w:rFonts w:ascii="Sylfaen" w:hAnsi="Sylfaen"/>
          <w:sz w:val="24"/>
          <w:szCs w:val="24"/>
          <w:lang w:val="hy-AM"/>
        </w:rPr>
        <w:t>Մեխանիկական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տատնումների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դիֆերենցիալ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հավասարումը</w:t>
      </w:r>
      <w:r w:rsidRPr="00BB7DAF">
        <w:rPr>
          <w:sz w:val="24"/>
          <w:szCs w:val="24"/>
          <w:lang w:val="hy-AM"/>
        </w:rPr>
        <w:t xml:space="preserve">: </w:t>
      </w:r>
    </w:p>
    <w:p w:rsidR="00E9502A" w:rsidRPr="00BB7DAF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BB7DAF">
        <w:rPr>
          <w:rFonts w:ascii="Sylfaen" w:hAnsi="Sylfaen"/>
          <w:sz w:val="24"/>
          <w:szCs w:val="24"/>
          <w:lang w:val="hy-AM"/>
        </w:rPr>
        <w:t>Պոտենցիալ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և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կինետիկ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էներգիաների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փոխակերպումները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մեխանիկական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տատանումների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ժամանակ</w:t>
      </w:r>
      <w:r w:rsidRPr="00BB7DAF">
        <w:rPr>
          <w:sz w:val="24"/>
          <w:szCs w:val="24"/>
          <w:lang w:val="hy-AM"/>
        </w:rPr>
        <w:t xml:space="preserve">: </w:t>
      </w:r>
    </w:p>
    <w:p w:rsidR="00E9502A" w:rsidRPr="000A14E9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0A14E9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տատանումների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լրիվ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էներգիան</w:t>
      </w:r>
      <w:r w:rsidRPr="000A14E9">
        <w:rPr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Զսպանակավոր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մաթեմատիկական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ֆիզիկական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ճոճանակաները՝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որպես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օրինակներ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ազատ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առաջացումն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իդեալական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Թոմսոնի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դաշտերի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փոխակերպումները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լրիվ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Մեխանիկակական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համանմանությունը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Մարող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մարող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դիֆերենցիալ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լուծումը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Մարման</w:t>
      </w:r>
      <w:r w:rsidR="009E2BA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գործակից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լոգարիթմական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դեկրեմենտ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համակարգի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բարորոկություն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դիֆերենցիալ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լուծման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վերջնական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արդյունքները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լայնույթի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փուլի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արտահայտությունները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հաճախություն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կորեր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բարորակությունը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փոքր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դեպքում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Ալիքների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առաջացումը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առաձգական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միջավայրում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Երկայնական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լայնական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ճակատ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մակերևույթ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փուլային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արագություն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երկարություն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="00871E2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թիվ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="00871E2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վեկտոր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Կամայական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ուղղությամբ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տարածվող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հավասարման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արտածումը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Տատնումների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վերադրում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վեկտորական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դիագրամը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Կոհերենտ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Լուսային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ինտերֆերենց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Ինտերֆերենցիոն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մաքսիմումների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մինիմումների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պայմանները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Լույսի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Հյուգենս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Ֆրենելի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սկզբունքը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մեկ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ճեղքից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Ֆրաունհոֆերյան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ցանց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Ֆրաունհոֆերյան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միաչափ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ցանցի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Բնական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բևեռեցված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լույս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Գծային</w:t>
      </w:r>
      <w:r w:rsidRPr="009E2BA6">
        <w:rPr>
          <w:color w:val="000000" w:themeColor="text1"/>
          <w:sz w:val="24"/>
          <w:szCs w:val="24"/>
          <w:lang w:val="hy-AM"/>
        </w:rPr>
        <w:t>,</w:t>
      </w:r>
      <w:r w:rsidR="00A64E8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էլիպսաձև</w:t>
      </w:r>
      <w:r w:rsidRPr="009E2BA6">
        <w:rPr>
          <w:color w:val="000000" w:themeColor="text1"/>
          <w:sz w:val="24"/>
          <w:szCs w:val="24"/>
          <w:lang w:val="hy-AM"/>
        </w:rPr>
        <w:t>,</w:t>
      </w:r>
      <w:r w:rsidR="00A64E8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շրջանային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բևեռացումներ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Բևեռացման</w:t>
      </w:r>
      <w:r w:rsidR="00FE2166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աստիճան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Մալյուսի</w:t>
      </w:r>
      <w:r w:rsidR="00FE2166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Բևեռացումը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անդրադարձման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բեկման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Բրյուստերի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արտածման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Ջերմային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ճառագայթում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դրա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Կլանման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ընդունակություններ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Կիրխհովի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մարմին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երկարությունից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կախվածության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ֆունկցիայի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փորձնական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տեսքը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Ստեֆան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Բոլցմանի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Վինի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շեղման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Ռելեյ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Ջինսի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Ուլտրամանուշակագույն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աղետ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Պլանկի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վարկածը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տատանակի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օսցիլատորի</w:t>
      </w:r>
      <w:r w:rsidRPr="009E2BA6">
        <w:rPr>
          <w:color w:val="000000" w:themeColor="text1"/>
          <w:sz w:val="24"/>
          <w:szCs w:val="24"/>
          <w:lang w:val="hy-AM"/>
        </w:rPr>
        <w:t xml:space="preserve">)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էներգիայի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քվանտացման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մասին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Պլանկի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արտածման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</w:p>
    <w:p w:rsidR="00E9502A" w:rsidRPr="00887472" w:rsidRDefault="00E9502A" w:rsidP="00E9502A">
      <w:pPr>
        <w:rPr>
          <w:lang w:val="hy-AM"/>
        </w:rPr>
      </w:pPr>
    </w:p>
    <w:p w:rsidR="00E9502A" w:rsidRPr="00887472" w:rsidRDefault="00E9502A" w:rsidP="00E9502A">
      <w:pPr>
        <w:rPr>
          <w:lang w:val="hy-AM"/>
        </w:rPr>
      </w:pPr>
    </w:p>
    <w:p w:rsidR="00E9502A" w:rsidRPr="000A14E9" w:rsidRDefault="00E9502A" w:rsidP="000A14E9">
      <w:pPr>
        <w:ind w:left="3261" w:hanging="2410"/>
        <w:rPr>
          <w:rFonts w:ascii="Sylfaen" w:hAnsi="Sylfaen"/>
          <w:lang w:val="hy-AM"/>
        </w:rPr>
      </w:pPr>
      <w:r w:rsidRPr="0044219F">
        <w:rPr>
          <w:rFonts w:ascii="Sylfaen" w:hAnsi="Sylfaen"/>
          <w:lang w:val="hy-AM"/>
        </w:rPr>
        <w:t>Գրականություն</w:t>
      </w:r>
      <w:r w:rsidR="000A14E9" w:rsidRPr="000A14E9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  </w:t>
      </w:r>
      <w:r w:rsidR="000A14E9" w:rsidRPr="00B0496B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И.В.Савельев Курс Физики т. 2-3, 1989</w:t>
      </w:r>
    </w:p>
    <w:p w:rsidR="000A14E9" w:rsidRPr="000A14E9" w:rsidRDefault="000A14E9" w:rsidP="000A14E9">
      <w:pPr>
        <w:ind w:left="2832"/>
        <w:rPr>
          <w:rFonts w:ascii="Sylfaen" w:hAnsi="Sylfaen"/>
          <w:lang w:val="hy-AM"/>
        </w:rPr>
      </w:pPr>
      <w:r w:rsidRPr="000A14E9">
        <w:rPr>
          <w:rFonts w:ascii="Sylfaen" w:hAnsi="Sylfaen"/>
          <w:lang w:val="hy-AM"/>
        </w:rPr>
        <w:t>Ա.Հ. Աբոյան  Էլեկտրամագնիսականության հիմնական օրենքները Ա.Հ.Աբոյան  Օպտիկա ճառագայթման քվանտային բնույթը և ատոմի Բորի տեսությունը</w:t>
      </w:r>
      <w:r w:rsidRPr="000A14E9">
        <w:rPr>
          <w:rFonts w:ascii="Sylfaen" w:hAnsi="Sylfaen"/>
          <w:lang w:val="hy-AM"/>
        </w:rPr>
        <w:tab/>
      </w:r>
    </w:p>
    <w:p w:rsidR="00BA6D86" w:rsidRPr="00E9502A" w:rsidRDefault="00BA6D86">
      <w:pPr>
        <w:rPr>
          <w:lang w:val="hy-AM"/>
        </w:rPr>
      </w:pPr>
    </w:p>
    <w:sectPr w:rsidR="00BA6D86" w:rsidRPr="00E9502A" w:rsidSect="00A431A1">
      <w:pgSz w:w="12240" w:h="15840"/>
      <w:pgMar w:top="709" w:right="873" w:bottom="851" w:left="8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EC3"/>
    <w:multiLevelType w:val="hybridMultilevel"/>
    <w:tmpl w:val="0F323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9502A"/>
    <w:rsid w:val="000A14E9"/>
    <w:rsid w:val="000F2A99"/>
    <w:rsid w:val="00166AA1"/>
    <w:rsid w:val="001D1487"/>
    <w:rsid w:val="003C036E"/>
    <w:rsid w:val="00401FA8"/>
    <w:rsid w:val="006B4773"/>
    <w:rsid w:val="0077161F"/>
    <w:rsid w:val="00871E2D"/>
    <w:rsid w:val="00901576"/>
    <w:rsid w:val="00904E49"/>
    <w:rsid w:val="009A2B1A"/>
    <w:rsid w:val="009E2BA6"/>
    <w:rsid w:val="00A04FA8"/>
    <w:rsid w:val="00A61FDA"/>
    <w:rsid w:val="00A64E8D"/>
    <w:rsid w:val="00B0496B"/>
    <w:rsid w:val="00B05014"/>
    <w:rsid w:val="00B07246"/>
    <w:rsid w:val="00B64438"/>
    <w:rsid w:val="00BA485B"/>
    <w:rsid w:val="00BA6D86"/>
    <w:rsid w:val="00BB7DAF"/>
    <w:rsid w:val="00BC40D9"/>
    <w:rsid w:val="00C0411F"/>
    <w:rsid w:val="00CD0A90"/>
    <w:rsid w:val="00D619BC"/>
    <w:rsid w:val="00E9502A"/>
    <w:rsid w:val="00EA4DCC"/>
    <w:rsid w:val="00EA6863"/>
    <w:rsid w:val="00F14976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2A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24</cp:revision>
  <dcterms:created xsi:type="dcterms:W3CDTF">2017-05-30T17:01:00Z</dcterms:created>
  <dcterms:modified xsi:type="dcterms:W3CDTF">2020-08-03T18:18:00Z</dcterms:modified>
</cp:coreProperties>
</file>